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D7F" w:rsidRPr="00E03D7F" w:rsidRDefault="00E03D7F" w:rsidP="00E03D7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03D7F">
        <w:rPr>
          <w:rFonts w:ascii="Arial" w:eastAsia="Times New Roman" w:hAnsi="Arial" w:cs="Arial"/>
          <w:b/>
          <w:bCs/>
          <w:color w:val="800000"/>
          <w:sz w:val="24"/>
          <w:szCs w:val="24"/>
          <w:lang w:eastAsia="it-IT"/>
        </w:rPr>
        <w:t>Direttiva 93/104/CE del Consiglio Europeo del 23 novembre 1993 concernente taluni aspetti della organizzazione dell'orario di lavoro</w:t>
      </w:r>
    </w:p>
    <w:p w:rsidR="00E03D7F" w:rsidRPr="00E03D7F" w:rsidRDefault="00E03D7F" w:rsidP="00E03D7F">
      <w:pPr>
        <w:spacing w:after="0" w:line="240" w:lineRule="auto"/>
        <w:rPr>
          <w:rFonts w:ascii="Times New Roman" w:eastAsia="Times New Roman" w:hAnsi="Times New Roman" w:cs="Times New Roman"/>
          <w:sz w:val="24"/>
          <w:szCs w:val="24"/>
          <w:lang w:eastAsia="it-IT"/>
        </w:rPr>
      </w:pPr>
      <w:r w:rsidRPr="00E03D7F">
        <w:rPr>
          <w:rFonts w:ascii="Times New Roman" w:eastAsia="Times New Roman" w:hAnsi="Times New Roman" w:cs="Times New Roman"/>
          <w:sz w:val="24"/>
          <w:szCs w:val="24"/>
          <w:lang w:eastAsia="it-IT"/>
        </w:rPr>
        <w:pict>
          <v:rect id="_x0000_i1025" style="width:0;height:1.5pt" o:hralign="center" o:hrstd="t" o:hr="t" fillcolor="#aca899" stroked="f"/>
        </w:pict>
      </w:r>
    </w:p>
    <w:p w:rsidR="00E03D7F" w:rsidRPr="00E03D7F" w:rsidRDefault="00E03D7F" w:rsidP="00E03D7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03D7F">
        <w:rPr>
          <w:rFonts w:ascii="Arial" w:eastAsia="Times New Roman" w:hAnsi="Arial" w:cs="Arial"/>
          <w:b/>
          <w:bCs/>
          <w:color w:val="800000"/>
          <w:sz w:val="24"/>
          <w:szCs w:val="24"/>
          <w:lang w:eastAsia="it-IT"/>
        </w:rPr>
        <w:t>IL CONSIGLIO DELL'UNIONE EUROPEA</w:t>
      </w:r>
    </w:p>
    <w:p w:rsidR="00E03D7F" w:rsidRPr="00E03D7F" w:rsidRDefault="00E03D7F" w:rsidP="00E03D7F">
      <w:pPr>
        <w:spacing w:before="100" w:beforeAutospacing="1" w:after="100" w:afterAutospacing="1" w:line="240" w:lineRule="auto"/>
        <w:rPr>
          <w:rFonts w:ascii="Times New Roman" w:eastAsia="Times New Roman" w:hAnsi="Times New Roman" w:cs="Times New Roman"/>
          <w:sz w:val="24"/>
          <w:szCs w:val="24"/>
          <w:lang w:eastAsia="it-IT"/>
        </w:rPr>
      </w:pPr>
      <w:r w:rsidRPr="00E03D7F">
        <w:rPr>
          <w:rFonts w:ascii="Times New Roman" w:eastAsia="Times New Roman" w:hAnsi="Times New Roman" w:cs="Times New Roman"/>
          <w:sz w:val="24"/>
          <w:szCs w:val="24"/>
          <w:lang w:eastAsia="it-IT"/>
        </w:rPr>
        <w:br/>
      </w:r>
      <w:r w:rsidRPr="00E03D7F">
        <w:rPr>
          <w:rFonts w:ascii="Arial" w:eastAsia="Times New Roman" w:hAnsi="Arial" w:cs="Arial"/>
          <w:b/>
          <w:bCs/>
          <w:sz w:val="20"/>
          <w:szCs w:val="20"/>
          <w:lang w:eastAsia="it-IT"/>
        </w:rPr>
        <w:t>visto</w:t>
      </w:r>
      <w:r w:rsidRPr="00E03D7F">
        <w:rPr>
          <w:rFonts w:ascii="Arial" w:eastAsia="Times New Roman" w:hAnsi="Arial" w:cs="Arial"/>
          <w:sz w:val="20"/>
          <w:szCs w:val="20"/>
          <w:lang w:eastAsia="it-IT"/>
        </w:rPr>
        <w:t xml:space="preserve"> il trattato che istituisce la Comunità europea, in particolare l'articolo 118 A,</w:t>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vista</w:t>
      </w:r>
      <w:r w:rsidRPr="00E03D7F">
        <w:rPr>
          <w:rFonts w:ascii="Arial" w:eastAsia="Times New Roman" w:hAnsi="Arial" w:cs="Arial"/>
          <w:sz w:val="20"/>
          <w:szCs w:val="20"/>
          <w:lang w:eastAsia="it-IT"/>
        </w:rPr>
        <w:t xml:space="preserve"> la proposta della Commissione, in cooperazione con il Parlamento europeo,</w:t>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visto</w:t>
      </w:r>
      <w:r w:rsidRPr="00E03D7F">
        <w:rPr>
          <w:rFonts w:ascii="Arial" w:eastAsia="Times New Roman" w:hAnsi="Arial" w:cs="Arial"/>
          <w:sz w:val="20"/>
          <w:szCs w:val="20"/>
          <w:lang w:eastAsia="it-IT"/>
        </w:rPr>
        <w:t xml:space="preserve"> il parere del Comitato economico e sociale,</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considerando</w:t>
      </w:r>
      <w:r w:rsidRPr="00E03D7F">
        <w:rPr>
          <w:rFonts w:ascii="Arial" w:eastAsia="Times New Roman" w:hAnsi="Arial" w:cs="Arial"/>
          <w:sz w:val="20"/>
          <w:szCs w:val="20"/>
          <w:lang w:eastAsia="it-IT"/>
        </w:rPr>
        <w:t xml:space="preserve"> che l'articolo 118 A del trattato prevede che il Consiglio adotti, mediante direttiva, prescrizioni minime per promuovere in particolare il miglioramento dell'ambiente di lavoro, per garantire un più elevato livello di protezione della sicurezza e considerando che, a norma dell'articolo precitato, le direttive in questione evitano di imporre vincoli amministrativi, finanziari e giuridici di natura tale da ostacolare la creazione e lo sviluppo di piccole e medie imprese;</w:t>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considerando</w:t>
      </w:r>
      <w:r w:rsidRPr="00E03D7F">
        <w:rPr>
          <w:rFonts w:ascii="Arial" w:eastAsia="Times New Roman" w:hAnsi="Arial" w:cs="Arial"/>
          <w:sz w:val="20"/>
          <w:szCs w:val="20"/>
          <w:lang w:eastAsia="it-IT"/>
        </w:rPr>
        <w:t xml:space="preserve"> che le disposizioni della direttiva 89/391/CEE del Consiglio, del 12 giugno 1989, concernente l'attuazione di misure volte a promuovere il miglioramento della sicurezza e della salute dei lavoratori durante il lavoro, sono pienamente applicabili ai settori contemplati dalla presente direttiva, fatte salve le disposizioni più vincolanti e/o specifiche contenute nella medesima;</w:t>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considerando</w:t>
      </w:r>
      <w:r w:rsidRPr="00E03D7F">
        <w:rPr>
          <w:rFonts w:ascii="Arial" w:eastAsia="Times New Roman" w:hAnsi="Arial" w:cs="Arial"/>
          <w:sz w:val="20"/>
          <w:szCs w:val="20"/>
          <w:lang w:eastAsia="it-IT"/>
        </w:rPr>
        <w:t xml:space="preserve"> che la Carta comunitaria dei diritti sociali fondamentali dei lavoratori, adottata nel Consiglio europeo di Strasburgo del 9 dicembre 1989 dai Capi di Stato o di governo di undici Stati membri, in particolare al punto 7, primo comma, al punto 8 ed al punto 19, primo comma, statuisce: </w:t>
      </w:r>
    </w:p>
    <w:p w:rsidR="00E03D7F" w:rsidRPr="00E03D7F" w:rsidRDefault="00E03D7F" w:rsidP="00E03D7F">
      <w:pPr>
        <w:numPr>
          <w:ilvl w:val="0"/>
          <w:numId w:val="1"/>
        </w:numPr>
        <w:spacing w:before="100" w:beforeAutospacing="1" w:after="100" w:afterAutospacing="1" w:line="240" w:lineRule="auto"/>
        <w:rPr>
          <w:rFonts w:ascii="Arial" w:eastAsia="Times New Roman" w:hAnsi="Arial" w:cs="Arial"/>
          <w:sz w:val="20"/>
          <w:szCs w:val="20"/>
          <w:lang w:eastAsia="it-IT"/>
        </w:rPr>
      </w:pPr>
      <w:r w:rsidRPr="00E03D7F">
        <w:rPr>
          <w:rFonts w:ascii="Arial" w:eastAsia="Times New Roman" w:hAnsi="Arial" w:cs="Arial"/>
          <w:sz w:val="20"/>
          <w:szCs w:val="20"/>
          <w:lang w:eastAsia="it-IT"/>
        </w:rPr>
        <w:t xml:space="preserve">punto 7. La realizzazione del mercato interno deve portare ad un miglioramento delle condizioni di vita e di lavoro dei lavoratori nella Comunità europea. Tale processo avverrà mediante il ravvicinamento di tali condizioni, che costituisca un progresso soprattutto per quanto riguarda la durata e l'organizzazione dell'orario di lavoro e le forme di lavoro diverse dal lavoro a tempo indeterminato, come il lavoro a tempo determinato, il lavoro a tempo parziale, il lavoro temporaneo e il lavoro stagionale. </w:t>
      </w:r>
    </w:p>
    <w:p w:rsidR="00E03D7F" w:rsidRPr="00E03D7F" w:rsidRDefault="00E03D7F" w:rsidP="00E03D7F">
      <w:pPr>
        <w:numPr>
          <w:ilvl w:val="0"/>
          <w:numId w:val="1"/>
        </w:numPr>
        <w:spacing w:before="100" w:beforeAutospacing="1" w:after="100" w:afterAutospacing="1" w:line="240" w:lineRule="auto"/>
        <w:rPr>
          <w:rFonts w:ascii="Arial" w:eastAsia="Times New Roman" w:hAnsi="Arial" w:cs="Arial"/>
          <w:sz w:val="20"/>
          <w:szCs w:val="20"/>
          <w:lang w:eastAsia="it-IT"/>
        </w:rPr>
      </w:pPr>
      <w:r w:rsidRPr="00E03D7F">
        <w:rPr>
          <w:rFonts w:ascii="Arial" w:eastAsia="Times New Roman" w:hAnsi="Arial" w:cs="Arial"/>
          <w:sz w:val="20"/>
          <w:szCs w:val="20"/>
          <w:lang w:eastAsia="it-IT"/>
        </w:rPr>
        <w:t xml:space="preserve">punto 8. Ogni lavoratore della Comunità europea ha diritto al riposo settimanale e a ferie annuali retribuite i cui periodi devono essere via </w:t>
      </w:r>
      <w:proofErr w:type="spellStart"/>
      <w:r w:rsidRPr="00E03D7F">
        <w:rPr>
          <w:rFonts w:ascii="Arial" w:eastAsia="Times New Roman" w:hAnsi="Arial" w:cs="Arial"/>
          <w:sz w:val="20"/>
          <w:szCs w:val="20"/>
          <w:lang w:eastAsia="it-IT"/>
        </w:rPr>
        <w:t>via</w:t>
      </w:r>
      <w:proofErr w:type="spellEnd"/>
      <w:r w:rsidRPr="00E03D7F">
        <w:rPr>
          <w:rFonts w:ascii="Arial" w:eastAsia="Times New Roman" w:hAnsi="Arial" w:cs="Arial"/>
          <w:sz w:val="20"/>
          <w:szCs w:val="20"/>
          <w:lang w:eastAsia="it-IT"/>
        </w:rPr>
        <w:t xml:space="preserve"> ravvicinati, in modo da ottenere un progresso, conformemente alle prassi nazionali. </w:t>
      </w:r>
    </w:p>
    <w:p w:rsidR="00E03D7F" w:rsidRPr="00E03D7F" w:rsidRDefault="00E03D7F" w:rsidP="00E03D7F">
      <w:pPr>
        <w:numPr>
          <w:ilvl w:val="0"/>
          <w:numId w:val="1"/>
        </w:numPr>
        <w:spacing w:before="100" w:beforeAutospacing="1" w:after="100" w:afterAutospacing="1" w:line="240" w:lineRule="auto"/>
        <w:rPr>
          <w:rFonts w:ascii="Arial" w:eastAsia="Times New Roman" w:hAnsi="Arial" w:cs="Arial"/>
          <w:sz w:val="20"/>
          <w:szCs w:val="20"/>
          <w:lang w:eastAsia="it-IT"/>
        </w:rPr>
      </w:pPr>
      <w:r w:rsidRPr="00E03D7F">
        <w:rPr>
          <w:rFonts w:ascii="Arial" w:eastAsia="Times New Roman" w:hAnsi="Arial" w:cs="Arial"/>
          <w:sz w:val="20"/>
          <w:szCs w:val="20"/>
          <w:lang w:eastAsia="it-IT"/>
        </w:rPr>
        <w:t xml:space="preserve">punto 19. Ogni lavoratore deve beneficiare nell'ambiente di lavoro di condizioni di protezione sanitaria e di sicurezza soddisfacenti. Devono essere adottati provvedimenti adeguati al fine di progredire nell'armonizzazione delle condizioni esistenti in tal campo; considerando che il miglioramento della sicurezza, dell'igiene e della salute dei lavoratori durante il lavoro rappresenta un obiettivo che non può dipendere da considerazioni di carattere puramente economico; considerando che la presente direttiva costituisce un elemento concreto nell'ambito della realizzazione della dimensione sociale del mercato interno; </w:t>
      </w:r>
    </w:p>
    <w:p w:rsidR="00E03D7F" w:rsidRPr="00E03D7F" w:rsidRDefault="00E03D7F" w:rsidP="00E03D7F">
      <w:pPr>
        <w:spacing w:before="100" w:beforeAutospacing="1" w:after="100" w:afterAutospacing="1" w:line="240" w:lineRule="auto"/>
        <w:rPr>
          <w:rFonts w:ascii="Times New Roman" w:eastAsia="Times New Roman" w:hAnsi="Times New Roman" w:cs="Times New Roman"/>
          <w:sz w:val="24"/>
          <w:szCs w:val="24"/>
          <w:lang w:eastAsia="it-IT"/>
        </w:rPr>
      </w:pPr>
      <w:r w:rsidRPr="00E03D7F">
        <w:rPr>
          <w:rFonts w:ascii="Arial" w:eastAsia="Times New Roman" w:hAnsi="Arial" w:cs="Arial"/>
          <w:b/>
          <w:bCs/>
          <w:sz w:val="20"/>
          <w:szCs w:val="20"/>
          <w:lang w:eastAsia="it-IT"/>
        </w:rPr>
        <w:t>considerando</w:t>
      </w:r>
      <w:r w:rsidRPr="00E03D7F">
        <w:rPr>
          <w:rFonts w:ascii="Arial" w:eastAsia="Times New Roman" w:hAnsi="Arial" w:cs="Arial"/>
          <w:sz w:val="20"/>
          <w:szCs w:val="20"/>
          <w:lang w:eastAsia="it-IT"/>
        </w:rPr>
        <w:t xml:space="preserve"> che l'adozione di prescrizioni minime relative all'organizzazione dell'orario di lavoro può migliorare le condizioni di lavoro dei lavoratori nella Comunità;</w:t>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considerando</w:t>
      </w:r>
      <w:r w:rsidRPr="00E03D7F">
        <w:rPr>
          <w:rFonts w:ascii="Arial" w:eastAsia="Times New Roman" w:hAnsi="Arial" w:cs="Arial"/>
          <w:sz w:val="20"/>
          <w:szCs w:val="20"/>
          <w:lang w:eastAsia="it-IT"/>
        </w:rPr>
        <w:t xml:space="preserve"> che, al fine di garantire la sicurezza e la salute dei lavoratori della Comunità, questi ultimi devono beneficiare di periodi minimi di riposo - giornaliero, settimanale e annuale - e di adeguati periodi di pausa; che è quindi opportuno prevedere anche un limite massimo per la durata settimanale del lavoro;</w:t>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considerando</w:t>
      </w:r>
      <w:r w:rsidRPr="00E03D7F">
        <w:rPr>
          <w:rFonts w:ascii="Arial" w:eastAsia="Times New Roman" w:hAnsi="Arial" w:cs="Arial"/>
          <w:sz w:val="20"/>
          <w:szCs w:val="20"/>
          <w:lang w:eastAsia="it-IT"/>
        </w:rPr>
        <w:t xml:space="preserve"> che conviene tener conto dei principi dell'Organizzazione internazionale del lavoro in materia di organizzazione dell'orario di lavoro, compresi quelli relativi al lavoro notturno; </w:t>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considerando</w:t>
      </w:r>
      <w:r w:rsidRPr="00E03D7F">
        <w:rPr>
          <w:rFonts w:ascii="Arial" w:eastAsia="Times New Roman" w:hAnsi="Arial" w:cs="Arial"/>
          <w:sz w:val="20"/>
          <w:szCs w:val="20"/>
          <w:lang w:eastAsia="it-IT"/>
        </w:rPr>
        <w:t xml:space="preserve"> che, per quanto concerne il periodo di riposo settimanale, è opportuno tenere debitamente conto della diversità dei fattori culturali, etnici, religiosi ed altri negli Stati membri; che, in particolare, spetta ad ogni Stato membro decidere se ed in quale misura la domenica deve essere compresa nel riposo settimanale;</w:t>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considerando</w:t>
      </w:r>
      <w:r w:rsidRPr="00E03D7F">
        <w:rPr>
          <w:rFonts w:ascii="Arial" w:eastAsia="Times New Roman" w:hAnsi="Arial" w:cs="Arial"/>
          <w:sz w:val="20"/>
          <w:szCs w:val="20"/>
          <w:lang w:eastAsia="it-IT"/>
        </w:rPr>
        <w:t xml:space="preserve"> che alcuni studi hanno dimostrato che l'organismo umano è più sensibile nei periodi notturni ai fattori molesti dell'ambiente nonché a determinate forme di organizzazione del lavoro particolarmente gravose e che lunghi periodi di lavoro notturno sono nocivi per la salute dei lavoratori e possono pregiudicare la sicurezza dei medesimi sul luogo di lavoro;</w:t>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considerando</w:t>
      </w:r>
      <w:r w:rsidRPr="00E03D7F">
        <w:rPr>
          <w:rFonts w:ascii="Arial" w:eastAsia="Times New Roman" w:hAnsi="Arial" w:cs="Arial"/>
          <w:sz w:val="20"/>
          <w:szCs w:val="20"/>
          <w:lang w:eastAsia="it-IT"/>
        </w:rPr>
        <w:t xml:space="preserve"> che occorre limitare la durata del lavoro notturno, comprese le ore straordinarie, e prevedere che il datore di lavoro che fa regolarmente ricorso a lavoratori notturni ne informi le autorità competenti, su </w:t>
      </w:r>
      <w:r w:rsidRPr="00E03D7F">
        <w:rPr>
          <w:rFonts w:ascii="Arial" w:eastAsia="Times New Roman" w:hAnsi="Arial" w:cs="Arial"/>
          <w:sz w:val="20"/>
          <w:szCs w:val="20"/>
          <w:lang w:eastAsia="it-IT"/>
        </w:rPr>
        <w:lastRenderedPageBreak/>
        <w:t>loro richiesta;</w:t>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considerando</w:t>
      </w:r>
      <w:r w:rsidRPr="00E03D7F">
        <w:rPr>
          <w:rFonts w:ascii="Arial" w:eastAsia="Times New Roman" w:hAnsi="Arial" w:cs="Arial"/>
          <w:sz w:val="20"/>
          <w:szCs w:val="20"/>
          <w:lang w:eastAsia="it-IT"/>
        </w:rPr>
        <w:t xml:space="preserve"> che è importante che i lavoratori notturni beneficino di una valutazione gratuita del loro stato di salute, prima della loro assegnazione, e in seguito a intervalli regolari, e che i lavoratori notturni che hanno problemi di salute siano trasferiti, quando possibile, ad un lavoro diurno per cui siano idonei;</w:t>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considerando</w:t>
      </w:r>
      <w:r w:rsidRPr="00E03D7F">
        <w:rPr>
          <w:rFonts w:ascii="Arial" w:eastAsia="Times New Roman" w:hAnsi="Arial" w:cs="Arial"/>
          <w:sz w:val="20"/>
          <w:szCs w:val="20"/>
          <w:lang w:eastAsia="it-IT"/>
        </w:rPr>
        <w:t xml:space="preserve"> che la situazione dei lavoratori notturni e dei lavoratori a turni esige che essi beneficino di un livello di protezione in materia di sicurezza e di salute adattato alla natura del lavoro e che i servizi e mezzi di protezione e prevenzione siano organizzati e funzionino efficacemente;</w:t>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considerando</w:t>
      </w:r>
      <w:r w:rsidRPr="00E03D7F">
        <w:rPr>
          <w:rFonts w:ascii="Arial" w:eastAsia="Times New Roman" w:hAnsi="Arial" w:cs="Arial"/>
          <w:sz w:val="20"/>
          <w:szCs w:val="20"/>
          <w:lang w:eastAsia="it-IT"/>
        </w:rPr>
        <w:t xml:space="preserve"> che le modalità di lavoro possono avere ripercussioni negative sulla sicurezza e la salute dei lavoratori; che l'organizzazione del lavoro secondo un certo ritmo deve tener conto del principio generale dell'adeguamento del lavoro all'essere umano;</w:t>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considerando</w:t>
      </w:r>
      <w:r w:rsidRPr="00E03D7F">
        <w:rPr>
          <w:rFonts w:ascii="Arial" w:eastAsia="Times New Roman" w:hAnsi="Arial" w:cs="Arial"/>
          <w:sz w:val="20"/>
          <w:szCs w:val="20"/>
          <w:lang w:eastAsia="it-IT"/>
        </w:rPr>
        <w:t xml:space="preserve"> che a motivo della specificità del lavoro può essere necessario prendere misure specifiche per quanto riguarda l'organizzazione dell'orario di lavoro in taluni settori od attività esclusi dal campo di applicazione della presente direttiva;</w:t>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considerando</w:t>
      </w:r>
      <w:r w:rsidRPr="00E03D7F">
        <w:rPr>
          <w:rFonts w:ascii="Arial" w:eastAsia="Times New Roman" w:hAnsi="Arial" w:cs="Arial"/>
          <w:sz w:val="20"/>
          <w:szCs w:val="20"/>
          <w:lang w:eastAsia="it-IT"/>
        </w:rPr>
        <w:t xml:space="preserve"> che, in funzione dei problemi che possono essere sollevati dall'organizzazione dell'orario di lavoro nell'impresa, pare opportuno prevedere una certa flessibilità nell'applicazione di determinate disposizioni della presente direttiva, garantendo nel contempo il rispetto dei principi della protezione della sicurezza e della salute dei lavoratori;</w:t>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considerando</w:t>
      </w:r>
      <w:r w:rsidRPr="00E03D7F">
        <w:rPr>
          <w:rFonts w:ascii="Arial" w:eastAsia="Times New Roman" w:hAnsi="Arial" w:cs="Arial"/>
          <w:sz w:val="20"/>
          <w:szCs w:val="20"/>
          <w:lang w:eastAsia="it-IT"/>
        </w:rPr>
        <w:t xml:space="preserve"> che occorre prevedere che taluni disposizioni della presente direttiva possano formare oggetto di deroghe operate, a seconda dei casi, dagli Stati membri o dalle parti sociali; che, di norma, in caso di deroga devono essere concessi ai lavoratori interessati equivalenti periodi di riposo compensativo,</w:t>
      </w:r>
    </w:p>
    <w:p w:rsidR="00E03D7F" w:rsidRPr="00E03D7F" w:rsidRDefault="00E03D7F" w:rsidP="00E03D7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03D7F">
        <w:rPr>
          <w:rFonts w:ascii="Arial" w:eastAsia="Times New Roman" w:hAnsi="Arial" w:cs="Arial"/>
          <w:b/>
          <w:bCs/>
          <w:color w:val="800000"/>
          <w:sz w:val="24"/>
          <w:szCs w:val="24"/>
          <w:lang w:eastAsia="it-IT"/>
        </w:rPr>
        <w:t>HA ADOTTATO LA PRESENTE DIRETTIVA:</w:t>
      </w:r>
    </w:p>
    <w:p w:rsidR="00E03D7F" w:rsidRPr="00E03D7F" w:rsidRDefault="00E03D7F" w:rsidP="00E03D7F">
      <w:pPr>
        <w:spacing w:before="100" w:beforeAutospacing="1" w:after="100" w:afterAutospacing="1" w:line="240" w:lineRule="auto"/>
        <w:rPr>
          <w:rFonts w:ascii="Arial" w:eastAsia="Times New Roman" w:hAnsi="Arial" w:cs="Arial"/>
          <w:sz w:val="20"/>
          <w:szCs w:val="20"/>
          <w:lang w:eastAsia="it-IT"/>
        </w:rPr>
      </w:pP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 xml:space="preserve">SEZIONE </w:t>
      </w:r>
      <w:proofErr w:type="spellStart"/>
      <w:r w:rsidRPr="00E03D7F">
        <w:rPr>
          <w:rFonts w:ascii="Arial" w:eastAsia="Times New Roman" w:hAnsi="Arial" w:cs="Arial"/>
          <w:b/>
          <w:bCs/>
          <w:sz w:val="20"/>
          <w:szCs w:val="20"/>
          <w:lang w:eastAsia="it-IT"/>
        </w:rPr>
        <w:t>I°</w:t>
      </w:r>
      <w:proofErr w:type="spellEnd"/>
      <w:r w:rsidRPr="00E03D7F">
        <w:rPr>
          <w:rFonts w:ascii="Arial" w:eastAsia="Times New Roman" w:hAnsi="Arial" w:cs="Arial"/>
          <w:b/>
          <w:bCs/>
          <w:sz w:val="20"/>
          <w:szCs w:val="20"/>
          <w:lang w:eastAsia="it-IT"/>
        </w:rPr>
        <w:t xml:space="preserve"> - CAMPO D'APPLICAZIONE E DEFINIZIONI</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Articolo 1</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Oggetto e campo di applicazione</w:t>
      </w:r>
      <w:r w:rsidRPr="00E03D7F">
        <w:rPr>
          <w:rFonts w:ascii="Arial" w:eastAsia="Times New Roman" w:hAnsi="Arial" w:cs="Arial"/>
          <w:sz w:val="20"/>
          <w:szCs w:val="20"/>
          <w:lang w:eastAsia="it-IT"/>
        </w:rPr>
        <w:br/>
        <w:t>1. La presente direttiva stabilisce prescrizioni minime di sicurezza e di salute in materia di organizzazione dell'orario di lavoro.</w:t>
      </w:r>
      <w:r w:rsidRPr="00E03D7F">
        <w:rPr>
          <w:rFonts w:ascii="Arial" w:eastAsia="Times New Roman" w:hAnsi="Arial" w:cs="Arial"/>
          <w:sz w:val="20"/>
          <w:szCs w:val="20"/>
          <w:lang w:eastAsia="it-IT"/>
        </w:rPr>
        <w:br/>
        <w:t>2. La presente direttiva si applica:</w:t>
      </w:r>
      <w:r w:rsidRPr="00E03D7F">
        <w:rPr>
          <w:rFonts w:ascii="Arial" w:eastAsia="Times New Roman" w:hAnsi="Arial" w:cs="Arial"/>
          <w:sz w:val="20"/>
          <w:szCs w:val="20"/>
          <w:lang w:eastAsia="it-IT"/>
        </w:rPr>
        <w:br/>
        <w:t>a) ai periodi minimi di riposo giornaliero, riposo settimanale e ferie annuali nonché alla pausa ed alla durata massima settimanale del lavoro;</w:t>
      </w:r>
      <w:r w:rsidRPr="00E03D7F">
        <w:rPr>
          <w:rFonts w:ascii="Arial" w:eastAsia="Times New Roman" w:hAnsi="Arial" w:cs="Arial"/>
          <w:sz w:val="20"/>
          <w:szCs w:val="20"/>
          <w:lang w:eastAsia="it-IT"/>
        </w:rPr>
        <w:br/>
        <w:t>b) a taluni aspetti del lavoro notturno, del lavoro a turni e del ritmo di lavoro.</w:t>
      </w:r>
      <w:r w:rsidRPr="00E03D7F">
        <w:rPr>
          <w:rFonts w:ascii="Arial" w:eastAsia="Times New Roman" w:hAnsi="Arial" w:cs="Arial"/>
          <w:sz w:val="20"/>
          <w:szCs w:val="20"/>
          <w:lang w:eastAsia="it-IT"/>
        </w:rPr>
        <w:br/>
        <w:t>3. La presente direttiva si applica a tutti i settori di attività, privati o pubblici, ai sensi dell'articolo 2 della direttiva 89/391/CEE, fatto salvo l'articolo 17 della presente direttiva, ad eccezione dei trasporti aerei, ferroviari, stradali e marittimi, della navigazione interna, della pesca in mare, delle altre attività in mare, nonché delle attività dei medici in formazione.</w:t>
      </w:r>
      <w:r w:rsidRPr="00E03D7F">
        <w:rPr>
          <w:rFonts w:ascii="Arial" w:eastAsia="Times New Roman" w:hAnsi="Arial" w:cs="Arial"/>
          <w:sz w:val="20"/>
          <w:szCs w:val="20"/>
          <w:lang w:eastAsia="it-IT"/>
        </w:rPr>
        <w:br/>
        <w:t>4. Le disposizioni della direttiva 89/391/CEE si applicano pienamente alle materie contemplate al paragrafo 2, fatte salve le disposizioni più vincolanti e/o specifiche contenute nella presente direttiva.</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Articolo 2</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Definizioni</w:t>
      </w:r>
      <w:r w:rsidRPr="00E03D7F">
        <w:rPr>
          <w:rFonts w:ascii="Arial" w:eastAsia="Times New Roman" w:hAnsi="Arial" w:cs="Arial"/>
          <w:sz w:val="20"/>
          <w:szCs w:val="20"/>
          <w:lang w:eastAsia="it-IT"/>
        </w:rPr>
        <w:br/>
        <w:t>Ai sensi della presente direttiva si intende per:</w:t>
      </w:r>
      <w:r w:rsidRPr="00E03D7F">
        <w:rPr>
          <w:rFonts w:ascii="Arial" w:eastAsia="Times New Roman" w:hAnsi="Arial" w:cs="Arial"/>
          <w:sz w:val="20"/>
          <w:szCs w:val="20"/>
          <w:lang w:eastAsia="it-IT"/>
        </w:rPr>
        <w:br/>
        <w:t>1) orario di lavoro: qualsiasi periodo in cui il lavoratore sia al lavoro, a disposizione del datore di lavoro e nell'esercizio della sua attività o delle sue funzioni, conformemente alle legislazioni e/o prassi nazionali;</w:t>
      </w:r>
      <w:r w:rsidRPr="00E03D7F">
        <w:rPr>
          <w:rFonts w:ascii="Arial" w:eastAsia="Times New Roman" w:hAnsi="Arial" w:cs="Arial"/>
          <w:sz w:val="20"/>
          <w:szCs w:val="20"/>
          <w:lang w:eastAsia="it-IT"/>
        </w:rPr>
        <w:br/>
        <w:t>2) periodo di riposo: qualsiasi periodo che non rientra nell'orario di lavoro;</w:t>
      </w:r>
      <w:r w:rsidRPr="00E03D7F">
        <w:rPr>
          <w:rFonts w:ascii="Arial" w:eastAsia="Times New Roman" w:hAnsi="Arial" w:cs="Arial"/>
          <w:sz w:val="20"/>
          <w:szCs w:val="20"/>
          <w:lang w:eastAsia="it-IT"/>
        </w:rPr>
        <w:br/>
        <w:t>3) periodo notturno: qualsiasi periodo di almeno 7 ore, definito dalla legislazione nazionale e che comprenda in ogni caso l'intervallo fra le ore 24 e le ore 5;</w:t>
      </w:r>
      <w:r w:rsidRPr="00E03D7F">
        <w:rPr>
          <w:rFonts w:ascii="Arial" w:eastAsia="Times New Roman" w:hAnsi="Arial" w:cs="Arial"/>
          <w:sz w:val="20"/>
          <w:szCs w:val="20"/>
          <w:lang w:eastAsia="it-IT"/>
        </w:rPr>
        <w:br/>
        <w:t>4) lavoratore notturno:</w:t>
      </w:r>
      <w:r w:rsidRPr="00E03D7F">
        <w:rPr>
          <w:rFonts w:ascii="Arial" w:eastAsia="Times New Roman" w:hAnsi="Arial" w:cs="Arial"/>
          <w:sz w:val="20"/>
          <w:szCs w:val="20"/>
          <w:lang w:eastAsia="it-IT"/>
        </w:rPr>
        <w:br/>
        <w:t xml:space="preserve">a) qualsiasi lavoratore che durante il periodo notturno svolga almeno 3 ore del suo tempo di lavoro giornaliero, impiegate in modo normale; </w:t>
      </w:r>
      <w:r w:rsidRPr="00E03D7F">
        <w:rPr>
          <w:rFonts w:ascii="Arial" w:eastAsia="Times New Roman" w:hAnsi="Arial" w:cs="Arial"/>
          <w:sz w:val="20"/>
          <w:szCs w:val="20"/>
          <w:lang w:eastAsia="it-IT"/>
        </w:rPr>
        <w:br/>
        <w:t>b) qualsiasi lavoratore che possa svolgere durante il periodo notturno una certa parte del suo orario di lavoro annuale, definita a scelta dello Stato membro interessato:</w:t>
      </w:r>
      <w:r w:rsidRPr="00E03D7F">
        <w:rPr>
          <w:rFonts w:ascii="Arial" w:eastAsia="Times New Roman" w:hAnsi="Arial" w:cs="Arial"/>
          <w:sz w:val="20"/>
          <w:szCs w:val="20"/>
          <w:lang w:eastAsia="it-IT"/>
        </w:rPr>
        <w:br/>
        <w:t>- dalla legislazione nazionale, previa consultazione delle parti sociali,</w:t>
      </w:r>
      <w:r w:rsidRPr="00E03D7F">
        <w:rPr>
          <w:rFonts w:ascii="Arial" w:eastAsia="Times New Roman" w:hAnsi="Arial" w:cs="Arial"/>
          <w:sz w:val="20"/>
          <w:szCs w:val="20"/>
          <w:lang w:eastAsia="it-IT"/>
        </w:rPr>
        <w:br/>
        <w:t>- da contratti collettivi o accordi conclusi fra le parti sociali a livello nazionale o regionale;</w:t>
      </w:r>
      <w:r w:rsidRPr="00E03D7F">
        <w:rPr>
          <w:rFonts w:ascii="Arial" w:eastAsia="Times New Roman" w:hAnsi="Arial" w:cs="Arial"/>
          <w:sz w:val="20"/>
          <w:szCs w:val="20"/>
          <w:lang w:eastAsia="it-IT"/>
        </w:rPr>
        <w:br/>
        <w:t xml:space="preserve">5) lavoro a turni: qualsiasi metodo di organizzazione del lavoro a squadre in base al quale dei lavoratori siano successivamente occupati negli stessi posti di lavoro, secondo un determinato ritmo, compreso il ritmo </w:t>
      </w:r>
      <w:r w:rsidRPr="00E03D7F">
        <w:rPr>
          <w:rFonts w:ascii="Arial" w:eastAsia="Times New Roman" w:hAnsi="Arial" w:cs="Arial"/>
          <w:sz w:val="20"/>
          <w:szCs w:val="20"/>
          <w:lang w:eastAsia="it-IT"/>
        </w:rPr>
        <w:lastRenderedPageBreak/>
        <w:t>rotativo, che può essere di tipo continuo o discontinuo, ed il quale comporti la necessità per i lavoratori di compiere un lavoro ad ore differenti su un periodo determinato di giorni o di settimane;</w:t>
      </w:r>
      <w:r w:rsidRPr="00E03D7F">
        <w:rPr>
          <w:rFonts w:ascii="Arial" w:eastAsia="Times New Roman" w:hAnsi="Arial" w:cs="Arial"/>
          <w:sz w:val="20"/>
          <w:szCs w:val="20"/>
          <w:lang w:eastAsia="it-IT"/>
        </w:rPr>
        <w:br/>
        <w:t>6) lavoratore a turni: qualsiasi lavoratore il cui orario di lavoro sia inserito nel quadro del lavoro a turni.</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 xml:space="preserve">SEZIONE </w:t>
      </w:r>
      <w:proofErr w:type="spellStart"/>
      <w:r w:rsidRPr="00E03D7F">
        <w:rPr>
          <w:rFonts w:ascii="Arial" w:eastAsia="Times New Roman" w:hAnsi="Arial" w:cs="Arial"/>
          <w:b/>
          <w:bCs/>
          <w:sz w:val="20"/>
          <w:szCs w:val="20"/>
          <w:lang w:eastAsia="it-IT"/>
        </w:rPr>
        <w:t>II°</w:t>
      </w:r>
      <w:proofErr w:type="spellEnd"/>
      <w:r w:rsidRPr="00E03D7F">
        <w:rPr>
          <w:rFonts w:ascii="Arial" w:eastAsia="Times New Roman" w:hAnsi="Arial" w:cs="Arial"/>
          <w:b/>
          <w:bCs/>
          <w:sz w:val="20"/>
          <w:szCs w:val="20"/>
          <w:lang w:eastAsia="it-IT"/>
        </w:rPr>
        <w:t xml:space="preserve"> PERIODI MINIMI </w:t>
      </w:r>
      <w:proofErr w:type="spellStart"/>
      <w:r w:rsidRPr="00E03D7F">
        <w:rPr>
          <w:rFonts w:ascii="Arial" w:eastAsia="Times New Roman" w:hAnsi="Arial" w:cs="Arial"/>
          <w:b/>
          <w:bCs/>
          <w:sz w:val="20"/>
          <w:szCs w:val="20"/>
          <w:lang w:eastAsia="it-IT"/>
        </w:rPr>
        <w:t>DI</w:t>
      </w:r>
      <w:proofErr w:type="spellEnd"/>
      <w:r w:rsidRPr="00E03D7F">
        <w:rPr>
          <w:rFonts w:ascii="Arial" w:eastAsia="Times New Roman" w:hAnsi="Arial" w:cs="Arial"/>
          <w:b/>
          <w:bCs/>
          <w:sz w:val="20"/>
          <w:szCs w:val="20"/>
          <w:lang w:eastAsia="it-IT"/>
        </w:rPr>
        <w:t xml:space="preserve"> RIPOSO - ALTRI ASPETTI DELL'ORGANIZZAZIONE DELL'ORARIO </w:t>
      </w:r>
      <w:proofErr w:type="spellStart"/>
      <w:r w:rsidRPr="00E03D7F">
        <w:rPr>
          <w:rFonts w:ascii="Arial" w:eastAsia="Times New Roman" w:hAnsi="Arial" w:cs="Arial"/>
          <w:b/>
          <w:bCs/>
          <w:sz w:val="20"/>
          <w:szCs w:val="20"/>
          <w:lang w:eastAsia="it-IT"/>
        </w:rPr>
        <w:t>DI</w:t>
      </w:r>
      <w:proofErr w:type="spellEnd"/>
      <w:r w:rsidRPr="00E03D7F">
        <w:rPr>
          <w:rFonts w:ascii="Arial" w:eastAsia="Times New Roman" w:hAnsi="Arial" w:cs="Arial"/>
          <w:b/>
          <w:bCs/>
          <w:sz w:val="20"/>
          <w:szCs w:val="20"/>
          <w:lang w:eastAsia="it-IT"/>
        </w:rPr>
        <w:t xml:space="preserve"> LAVORO</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Articolo 3</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Riposo giornaliero - Gli Stati membri prendono le misure necessarie affinché ogni lavoratore benefici, nel corso di ogni periodo di 24 ore, di un periodo minimo di riposo di 11 ore consecutive.</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Articolo 4</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Pausa - Gli Stati membri prendono le misure necessarie affinché ogni lavoratore benefici, qualora l'orario di lavoro giornaliero superi le 6 ore, di una pausa le cui modalità e, in particolare, la cui durata e condizione di concessione sono fissate da contratti collettivi o accordi conclusi tra le parti sociali o, in loro assenza, dalla legislazione nazionale.</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Articolo 5</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Riposo settimanale - Gli Stati membri prendono le misure necessarie affinché ogni lavoratore benefici, per ogni periodo di 7 giorni, di un periodo minimo di riposo ininterrotto di 24 ore a cui si sommano le 11 ore di riposo giornaliero previste all'articolo 3.</w:t>
      </w:r>
      <w:r w:rsidRPr="00E03D7F">
        <w:rPr>
          <w:rFonts w:ascii="Arial" w:eastAsia="Times New Roman" w:hAnsi="Arial" w:cs="Arial"/>
          <w:sz w:val="20"/>
          <w:szCs w:val="20"/>
          <w:lang w:eastAsia="it-IT"/>
        </w:rPr>
        <w:br/>
        <w:t>Il periodo minimo di riposo di cui al primo comma comprende in linea di principio la domenica.</w:t>
      </w:r>
      <w:r w:rsidRPr="00E03D7F">
        <w:rPr>
          <w:rFonts w:ascii="Arial" w:eastAsia="Times New Roman" w:hAnsi="Arial" w:cs="Arial"/>
          <w:sz w:val="20"/>
          <w:szCs w:val="20"/>
          <w:lang w:eastAsia="it-IT"/>
        </w:rPr>
        <w:br/>
        <w:t>Se condizioni oggettive, tecniche o di organizzazione del lavoro lo giustificano, potrà essere fissato un periodo minimo di riposo di 24 ore.</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 xml:space="preserve">Articolo 6 </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Durata massima settimanale del lavoro - Gli Stati membri prendono le misure necessarie affinché, in funzione degli imperativi di protezione della sicurezza e della salute dei lavoratori:</w:t>
      </w:r>
      <w:r w:rsidRPr="00E03D7F">
        <w:rPr>
          <w:rFonts w:ascii="Arial" w:eastAsia="Times New Roman" w:hAnsi="Arial" w:cs="Arial"/>
          <w:sz w:val="20"/>
          <w:szCs w:val="20"/>
          <w:lang w:eastAsia="it-IT"/>
        </w:rPr>
        <w:br/>
        <w:t>1) la durata settimanale del lavoro sia limitata mediante disposizioni legislative, regolamentari o amministrative oppure contratti collettivi o accordi conclusi fra le parti sociali;</w:t>
      </w:r>
      <w:r w:rsidRPr="00E03D7F">
        <w:rPr>
          <w:rFonts w:ascii="Arial" w:eastAsia="Times New Roman" w:hAnsi="Arial" w:cs="Arial"/>
          <w:sz w:val="20"/>
          <w:szCs w:val="20"/>
          <w:lang w:eastAsia="it-IT"/>
        </w:rPr>
        <w:br/>
        <w:t>2) la durata media dell'orario di lavoro per ogni periodo di 7 giorni non superi 48 ore, comprese le ore di lavoro straordinario.</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Articolo 7</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Ferie annuali</w:t>
      </w:r>
      <w:r w:rsidRPr="00E03D7F">
        <w:rPr>
          <w:rFonts w:ascii="Arial" w:eastAsia="Times New Roman" w:hAnsi="Arial" w:cs="Arial"/>
          <w:sz w:val="20"/>
          <w:szCs w:val="20"/>
          <w:lang w:eastAsia="it-IT"/>
        </w:rPr>
        <w:br/>
        <w:t>1. Gli Stati membri prendono le misure necessarie affinché ogni lavoratore benefici di ferie annuali retribuite di almeno 4 settimane, secondo le condizioni di ottenimento e di concessione previste dalle legislazioni e/o prassi nazionale.</w:t>
      </w:r>
      <w:r w:rsidRPr="00E03D7F">
        <w:rPr>
          <w:rFonts w:ascii="Arial" w:eastAsia="Times New Roman" w:hAnsi="Arial" w:cs="Arial"/>
          <w:sz w:val="20"/>
          <w:szCs w:val="20"/>
          <w:lang w:eastAsia="it-IT"/>
        </w:rPr>
        <w:br/>
        <w:t>2. Il periodo minimo di ferie annuali retribuite non può essere sostituito da un'indennità finanziaria, salvo in caso di fine del rapporto di lavoro.</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 xml:space="preserve">SEZIONE </w:t>
      </w:r>
      <w:proofErr w:type="spellStart"/>
      <w:r w:rsidRPr="00E03D7F">
        <w:rPr>
          <w:rFonts w:ascii="Arial" w:eastAsia="Times New Roman" w:hAnsi="Arial" w:cs="Arial"/>
          <w:b/>
          <w:bCs/>
          <w:sz w:val="20"/>
          <w:szCs w:val="20"/>
          <w:lang w:eastAsia="it-IT"/>
        </w:rPr>
        <w:t>III°</w:t>
      </w:r>
      <w:proofErr w:type="spellEnd"/>
      <w:r w:rsidRPr="00E03D7F">
        <w:rPr>
          <w:rFonts w:ascii="Arial" w:eastAsia="Times New Roman" w:hAnsi="Arial" w:cs="Arial"/>
          <w:b/>
          <w:bCs/>
          <w:sz w:val="20"/>
          <w:szCs w:val="20"/>
          <w:lang w:eastAsia="it-IT"/>
        </w:rPr>
        <w:t xml:space="preserve"> LAVORO NOTTURNO - LAVORO A TURNI - RITMO </w:t>
      </w:r>
      <w:proofErr w:type="spellStart"/>
      <w:r w:rsidRPr="00E03D7F">
        <w:rPr>
          <w:rFonts w:ascii="Arial" w:eastAsia="Times New Roman" w:hAnsi="Arial" w:cs="Arial"/>
          <w:b/>
          <w:bCs/>
          <w:sz w:val="20"/>
          <w:szCs w:val="20"/>
          <w:lang w:eastAsia="it-IT"/>
        </w:rPr>
        <w:t>DI</w:t>
      </w:r>
      <w:proofErr w:type="spellEnd"/>
      <w:r w:rsidRPr="00E03D7F">
        <w:rPr>
          <w:rFonts w:ascii="Arial" w:eastAsia="Times New Roman" w:hAnsi="Arial" w:cs="Arial"/>
          <w:b/>
          <w:bCs/>
          <w:sz w:val="20"/>
          <w:szCs w:val="20"/>
          <w:lang w:eastAsia="it-IT"/>
        </w:rPr>
        <w:t xml:space="preserve"> LAVORO </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Articolo 8</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Durata del lavoro notturno</w:t>
      </w:r>
      <w:r w:rsidRPr="00E03D7F">
        <w:rPr>
          <w:rFonts w:ascii="Arial" w:eastAsia="Times New Roman" w:hAnsi="Arial" w:cs="Arial"/>
          <w:sz w:val="20"/>
          <w:szCs w:val="20"/>
          <w:lang w:eastAsia="it-IT"/>
        </w:rPr>
        <w:br/>
        <w:t>Gli Stati membri prendono le misure necessarie affinché:</w:t>
      </w:r>
      <w:r w:rsidRPr="00E03D7F">
        <w:rPr>
          <w:rFonts w:ascii="Arial" w:eastAsia="Times New Roman" w:hAnsi="Arial" w:cs="Arial"/>
          <w:sz w:val="20"/>
          <w:szCs w:val="20"/>
          <w:lang w:eastAsia="it-IT"/>
        </w:rPr>
        <w:br/>
        <w:t>1) l'orario di lavoro normale dei lavoratori notturni non superi le 8 ore in media per periodo di 24 ore;</w:t>
      </w:r>
      <w:r w:rsidRPr="00E03D7F">
        <w:rPr>
          <w:rFonts w:ascii="Arial" w:eastAsia="Times New Roman" w:hAnsi="Arial" w:cs="Arial"/>
          <w:sz w:val="20"/>
          <w:szCs w:val="20"/>
          <w:lang w:eastAsia="it-IT"/>
        </w:rPr>
        <w:br/>
        <w:t>2) i lavoratori notturni il cui lavoro comporta rischi particolari o rilevanti tensioni fisiche o mentali non lavorino più di 8 ore nel corso di un periodo di 24 ore durante il quale effettuano un lavoro notturno.</w:t>
      </w:r>
      <w:r w:rsidRPr="00E03D7F">
        <w:rPr>
          <w:rFonts w:ascii="Arial" w:eastAsia="Times New Roman" w:hAnsi="Arial" w:cs="Arial"/>
          <w:sz w:val="20"/>
          <w:szCs w:val="20"/>
          <w:lang w:eastAsia="it-IT"/>
        </w:rPr>
        <w:br/>
        <w:t>Ai fini del presente punto, il lavoro comportante rischi particolari o rilevanti tensioni fisiche o mentali è definito dalle legislazioni e/o prassi nazionali o da contratti collettivi o accordi conclusi fra le parti sociali, tenuto conto degli effetti e dei rischi inerenti al lavoro notturno.</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Articolo 9</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Valutazione della salute e trasferimento al lavoro diurno dei lavoratori notturni</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lastRenderedPageBreak/>
        <w:t>1. Gli Stati membri prendono le misure necessarie affinché:</w:t>
      </w:r>
      <w:r w:rsidRPr="00E03D7F">
        <w:rPr>
          <w:rFonts w:ascii="Arial" w:eastAsia="Times New Roman" w:hAnsi="Arial" w:cs="Arial"/>
          <w:sz w:val="20"/>
          <w:szCs w:val="20"/>
          <w:lang w:eastAsia="it-IT"/>
        </w:rPr>
        <w:br/>
        <w:t>a) i lavoratori notturni beneficino di una valutazione gratuita del loro stato di salute, prima della loro assegnazione e, in seguito, ad intervalli regolari;</w:t>
      </w:r>
      <w:r w:rsidRPr="00E03D7F">
        <w:rPr>
          <w:rFonts w:ascii="Arial" w:eastAsia="Times New Roman" w:hAnsi="Arial" w:cs="Arial"/>
          <w:sz w:val="20"/>
          <w:szCs w:val="20"/>
          <w:lang w:eastAsia="it-IT"/>
        </w:rPr>
        <w:br/>
        <w:t>b) i lavoratori notturni che hanno problemi di salute aventi un nesso riconosciuto con la loro prestazione di lavoro notturno vengano trasferiti, quando possibile, ad un lavoro diurno per cui essi siano idonei.</w:t>
      </w:r>
      <w:r w:rsidRPr="00E03D7F">
        <w:rPr>
          <w:rFonts w:ascii="Arial" w:eastAsia="Times New Roman" w:hAnsi="Arial" w:cs="Arial"/>
          <w:sz w:val="20"/>
          <w:szCs w:val="20"/>
          <w:lang w:eastAsia="it-IT"/>
        </w:rPr>
        <w:br/>
        <w:t>2. Nella valutazione gratuita dello stato di salute di cui al paragrafo 1, lettera a) deve essere rispettato il segreto medico.</w:t>
      </w:r>
      <w:r w:rsidRPr="00E03D7F">
        <w:rPr>
          <w:rFonts w:ascii="Arial" w:eastAsia="Times New Roman" w:hAnsi="Arial" w:cs="Arial"/>
          <w:sz w:val="20"/>
          <w:szCs w:val="20"/>
          <w:lang w:eastAsia="it-IT"/>
        </w:rPr>
        <w:br/>
        <w:t>3. La valutazione gratuita dello stato di salute di cui al paragrafo 1, lettera a) può rientrare in un sistema sanitario nazionale.</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Articolo 10</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Garanzie per lavoro in periodo notturno</w:t>
      </w:r>
      <w:r w:rsidRPr="00E03D7F">
        <w:rPr>
          <w:rFonts w:ascii="Arial" w:eastAsia="Times New Roman" w:hAnsi="Arial" w:cs="Arial"/>
          <w:sz w:val="20"/>
          <w:szCs w:val="20"/>
          <w:lang w:eastAsia="it-IT"/>
        </w:rPr>
        <w:br/>
        <w:t>Gli Stati membri possono subordinare il lavoro di talune categorie di lavoratori notturni a determinate garanzie, a condizioni fissate dalle legislazioni e/o prassi nazionali, per lavoratori esposti a un rischio di sicurezza o di salute connesso al lavoro durante il periodo notturno.</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Articolo 11</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Informazione in caso di ricorso regolare ai lavoratori notturni Gli Stati membri prendono le misure necessarie affinché il datore di lavoro che fa regolarmente ricorso a lavoratori notturni ne informi le autorità competenti, su loro richiesta.</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Articolo 12</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Protezione in materia di sicurezza e di salute</w:t>
      </w:r>
      <w:r w:rsidRPr="00E03D7F">
        <w:rPr>
          <w:rFonts w:ascii="Arial" w:eastAsia="Times New Roman" w:hAnsi="Arial" w:cs="Arial"/>
          <w:sz w:val="20"/>
          <w:szCs w:val="20"/>
          <w:lang w:eastAsia="it-IT"/>
        </w:rPr>
        <w:br/>
        <w:t>Gli Stati membri prendono le misure necessarie affinché:</w:t>
      </w:r>
      <w:r w:rsidRPr="00E03D7F">
        <w:rPr>
          <w:rFonts w:ascii="Arial" w:eastAsia="Times New Roman" w:hAnsi="Arial" w:cs="Arial"/>
          <w:sz w:val="20"/>
          <w:szCs w:val="20"/>
          <w:lang w:eastAsia="it-IT"/>
        </w:rPr>
        <w:br/>
        <w:t>1) i lavoratori notturni e i lavoratori a turni beneficino di un livello di protezione in materia di sicurezza e di salute adatto alla natura del loro lavoro;</w:t>
      </w:r>
      <w:r w:rsidRPr="00E03D7F">
        <w:rPr>
          <w:rFonts w:ascii="Arial" w:eastAsia="Times New Roman" w:hAnsi="Arial" w:cs="Arial"/>
          <w:sz w:val="20"/>
          <w:szCs w:val="20"/>
          <w:lang w:eastAsia="it-IT"/>
        </w:rPr>
        <w:br/>
        <w:t>2) i servizi o mezzi appropriati di protezione e prevenzione in materia di sicurezza e di salute dei lavoratori notturni e dei lavoratori a turni siano equivalenti a quelli applicabili agli altri lavoratori e siano disponibili in qualsiasi momento.</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Articolo 13</w:t>
      </w:r>
      <w:r w:rsidRPr="00E03D7F">
        <w:rPr>
          <w:rFonts w:ascii="Arial" w:eastAsia="Times New Roman" w:hAnsi="Arial" w:cs="Arial"/>
          <w:sz w:val="20"/>
          <w:szCs w:val="20"/>
          <w:lang w:eastAsia="it-IT"/>
        </w:rPr>
        <w:br/>
        <w:t>Ritmo di lavoro</w:t>
      </w:r>
      <w:r w:rsidRPr="00E03D7F">
        <w:rPr>
          <w:rFonts w:ascii="Arial" w:eastAsia="Times New Roman" w:hAnsi="Arial" w:cs="Arial"/>
          <w:sz w:val="20"/>
          <w:szCs w:val="20"/>
          <w:lang w:eastAsia="it-IT"/>
        </w:rPr>
        <w:br/>
        <w:t>Gli Stati membri prendono le misure necessarie affinché il datore di lavoro che prevede di organizzare il lavoro secondo un certo ritmo tenga conto del principio generale dell'adeguamento del lavoro all'essere umano, segnatamente per attenuare il lavoro monotono e il lavoro ripetitivo, a seconda del tipo di attività e delle esigenze in materia di sicurezza e di salute, in particolare per quanto riguarda le pause durante l'orario di lavoro.</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 xml:space="preserve">SEZIONE </w:t>
      </w:r>
      <w:proofErr w:type="spellStart"/>
      <w:r w:rsidRPr="00E03D7F">
        <w:rPr>
          <w:rFonts w:ascii="Arial" w:eastAsia="Times New Roman" w:hAnsi="Arial" w:cs="Arial"/>
          <w:b/>
          <w:bCs/>
          <w:sz w:val="20"/>
          <w:szCs w:val="20"/>
          <w:lang w:eastAsia="it-IT"/>
        </w:rPr>
        <w:t>IV°</w:t>
      </w:r>
      <w:proofErr w:type="spellEnd"/>
      <w:r w:rsidRPr="00E03D7F">
        <w:rPr>
          <w:rFonts w:ascii="Arial" w:eastAsia="Times New Roman" w:hAnsi="Arial" w:cs="Arial"/>
          <w:b/>
          <w:bCs/>
          <w:sz w:val="20"/>
          <w:szCs w:val="20"/>
          <w:lang w:eastAsia="it-IT"/>
        </w:rPr>
        <w:t xml:space="preserve"> DISPOSIZIONI VARIE</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Articolo 14</w:t>
      </w:r>
      <w:r w:rsidRPr="00E03D7F">
        <w:rPr>
          <w:rFonts w:ascii="Arial" w:eastAsia="Times New Roman" w:hAnsi="Arial" w:cs="Arial"/>
          <w:sz w:val="20"/>
          <w:szCs w:val="20"/>
          <w:lang w:eastAsia="it-IT"/>
        </w:rPr>
        <w:br/>
        <w:t>Disposizioni comunitarie più specifiche - Le disposizioni della presente direttiva non sono applicabili laddove altri strumenti comunitari contengano prescrizioni più specifiche in materia per determinate occupazioni o attività professionali.</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Articolo 15</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Disposizioni più favorevoli - La presente direttiva non pregiudica la facoltà degli Stati membri di applicare od introdurre disposizioni legislative, regolamentari o amministrative più favorevoli alla protezione della sicurezza e della salute dei lavoratori o di favorire o consentire l'applicazione di contratti collettivi o accordi conclusi fra le parti sociali, più favorevoli alla protezione della sicurezza e della salute dei lavoratori.</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Articolo 16</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Periodi di riferimento</w:t>
      </w:r>
      <w:r w:rsidRPr="00E03D7F">
        <w:rPr>
          <w:rFonts w:ascii="Arial" w:eastAsia="Times New Roman" w:hAnsi="Arial" w:cs="Arial"/>
          <w:sz w:val="20"/>
          <w:szCs w:val="20"/>
          <w:lang w:eastAsia="it-IT"/>
        </w:rPr>
        <w:br/>
        <w:t>Gli Stati membri possono prevedere:</w:t>
      </w:r>
      <w:r w:rsidRPr="00E03D7F">
        <w:rPr>
          <w:rFonts w:ascii="Arial" w:eastAsia="Times New Roman" w:hAnsi="Arial" w:cs="Arial"/>
          <w:sz w:val="20"/>
          <w:szCs w:val="20"/>
          <w:lang w:eastAsia="it-IT"/>
        </w:rPr>
        <w:br/>
        <w:t>1) per l'applicazione dell'articolo 5 (riposo settimanale), un periodo di riferimento non superiore a 14 giorni;</w:t>
      </w:r>
      <w:r w:rsidRPr="00E03D7F">
        <w:rPr>
          <w:rFonts w:ascii="Arial" w:eastAsia="Times New Roman" w:hAnsi="Arial" w:cs="Arial"/>
          <w:sz w:val="20"/>
          <w:szCs w:val="20"/>
          <w:lang w:eastAsia="it-IT"/>
        </w:rPr>
        <w:br/>
        <w:t>2) per l'applicazione dell'articolo 6 (durata massima settimanale del lavoro), un periodo di riferimento non superiore a quattro mesi.</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lastRenderedPageBreak/>
        <w:t>I periodi di ferie annue, concesse a norma dell'articolo 7, ed i periodi di assenza per malattia non vengono presi in considerazione o sono neutri ai fini del computo della media;</w:t>
      </w:r>
      <w:r w:rsidRPr="00E03D7F">
        <w:rPr>
          <w:rFonts w:ascii="Arial" w:eastAsia="Times New Roman" w:hAnsi="Arial" w:cs="Arial"/>
          <w:sz w:val="20"/>
          <w:szCs w:val="20"/>
          <w:lang w:eastAsia="it-IT"/>
        </w:rPr>
        <w:br/>
        <w:t>3) per l'applicazione dell'articolo 8 (durata del lavoro notturno), un periodo di riferimento definito previa consultazione delle parti sociali o mediante contratti collettivi o accordi conclusi a livello nazionale o regionale fra le parti sociali.</w:t>
      </w:r>
      <w:r w:rsidRPr="00E03D7F">
        <w:rPr>
          <w:rFonts w:ascii="Arial" w:eastAsia="Times New Roman" w:hAnsi="Arial" w:cs="Arial"/>
          <w:sz w:val="20"/>
          <w:szCs w:val="20"/>
          <w:lang w:eastAsia="it-IT"/>
        </w:rPr>
        <w:br/>
        <w:t>Il periodo minimo di riposo settimanale di 24 ore prescritto a norma dell'articolo 5 non viene preso in considerazione per il computo della media se cade nel periodo di riferimento in questione.</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Articolo 17</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Deroghe</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1. Nel rispetto dei principi generali della protezione della sicurezza e della salute dei lavoratori, gli Stati membri possono derogare agli articoli 3, 4, 5, 6, 8 e 16 quando la durata dell'orario di lavoro, a causa delle caratteristiche dell'attività esercitata, non è misurata e/o predeterminata o può essere determinata dai lavoratori stessi e, in particolare, quando si tratta:</w:t>
      </w:r>
      <w:r w:rsidRPr="00E03D7F">
        <w:rPr>
          <w:rFonts w:ascii="Arial" w:eastAsia="Times New Roman" w:hAnsi="Arial" w:cs="Arial"/>
          <w:sz w:val="20"/>
          <w:szCs w:val="20"/>
          <w:lang w:eastAsia="it-IT"/>
        </w:rPr>
        <w:br/>
        <w:t>a) di dirigenti o di altre persone aventi potere di decisione autonomo; b) di manodopera familiare;</w:t>
      </w:r>
      <w:r w:rsidRPr="00E03D7F">
        <w:rPr>
          <w:rFonts w:ascii="Arial" w:eastAsia="Times New Roman" w:hAnsi="Arial" w:cs="Arial"/>
          <w:sz w:val="20"/>
          <w:szCs w:val="20"/>
          <w:lang w:eastAsia="it-IT"/>
        </w:rPr>
        <w:br/>
        <w:t>c) di lavoratori nel settore liturgico delle chiese e delle comunità religiose.</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2. Si può derogare per via legislativa, regolamentare o amministrativa o mediante contratti collettivi o accordi conclusi fra le parti sociali, a condizione che vengano concessi ai lavoratori interessati equivalenti periodi di riposo compensativo oppure, in casi eccezionali in cui la concessione di tali periodi equivalenti di riposo compensativo non sia possibile per ragioni oggettive, a condizione che venga loro concessa una protezione appropriata:</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2.1. agli articoli 3, 4, 5, 8 e 16:</w:t>
      </w:r>
      <w:r w:rsidRPr="00E03D7F">
        <w:rPr>
          <w:rFonts w:ascii="Arial" w:eastAsia="Times New Roman" w:hAnsi="Arial" w:cs="Arial"/>
          <w:sz w:val="20"/>
          <w:szCs w:val="20"/>
          <w:lang w:eastAsia="it-IT"/>
        </w:rPr>
        <w:br/>
        <w:t>a) per le attività caratterizzate da una distanza fra il luogo di lavoro e il luogo di residenza del lavoratore oppure da una distanza fra diversi luoghi di lavoro dello stesso;</w:t>
      </w:r>
      <w:r w:rsidRPr="00E03D7F">
        <w:rPr>
          <w:rFonts w:ascii="Arial" w:eastAsia="Times New Roman" w:hAnsi="Arial" w:cs="Arial"/>
          <w:sz w:val="20"/>
          <w:szCs w:val="20"/>
          <w:lang w:eastAsia="it-IT"/>
        </w:rPr>
        <w:br/>
        <w:t>b) per le attività di guardia, sorveglianza e permanenza caratterizzate dalla necessità di assicurare la protezione dei beni e delle persone, in particolare, quando si tratta di guardiani o portinai o di imprese di sorveglianza;</w:t>
      </w:r>
      <w:r w:rsidRPr="00E03D7F">
        <w:rPr>
          <w:rFonts w:ascii="Arial" w:eastAsia="Times New Roman" w:hAnsi="Arial" w:cs="Arial"/>
          <w:sz w:val="20"/>
          <w:szCs w:val="20"/>
          <w:lang w:eastAsia="it-IT"/>
        </w:rPr>
        <w:br/>
        <w:t>c) per le attività caratterizzate dalla necessità di assicurare la continuità del servizio o della produzione, in particolare, quando si tratta:</w:t>
      </w:r>
      <w:r w:rsidRPr="00E03D7F">
        <w:rPr>
          <w:rFonts w:ascii="Arial" w:eastAsia="Times New Roman" w:hAnsi="Arial" w:cs="Arial"/>
          <w:sz w:val="20"/>
          <w:szCs w:val="20"/>
          <w:lang w:eastAsia="it-IT"/>
        </w:rPr>
        <w:br/>
        <w:t>i) di servizi relativi all'accettazione, al trattamento e/o alle cure prestati da ospedali o stabilimenti analoghi, da case di riposo e da carceri;</w:t>
      </w:r>
      <w:r w:rsidRPr="00E03D7F">
        <w:rPr>
          <w:rFonts w:ascii="Arial" w:eastAsia="Times New Roman" w:hAnsi="Arial" w:cs="Arial"/>
          <w:sz w:val="20"/>
          <w:szCs w:val="20"/>
          <w:lang w:eastAsia="it-IT"/>
        </w:rPr>
        <w:br/>
      </w:r>
      <w:proofErr w:type="spellStart"/>
      <w:r w:rsidRPr="00E03D7F">
        <w:rPr>
          <w:rFonts w:ascii="Arial" w:eastAsia="Times New Roman" w:hAnsi="Arial" w:cs="Arial"/>
          <w:sz w:val="20"/>
          <w:szCs w:val="20"/>
          <w:lang w:eastAsia="it-IT"/>
        </w:rPr>
        <w:t>ii</w:t>
      </w:r>
      <w:proofErr w:type="spellEnd"/>
      <w:r w:rsidRPr="00E03D7F">
        <w:rPr>
          <w:rFonts w:ascii="Arial" w:eastAsia="Times New Roman" w:hAnsi="Arial" w:cs="Arial"/>
          <w:sz w:val="20"/>
          <w:szCs w:val="20"/>
          <w:lang w:eastAsia="it-IT"/>
        </w:rPr>
        <w:t>) del personale operante nei porti o negli aeroporti;</w:t>
      </w:r>
      <w:r w:rsidRPr="00E03D7F">
        <w:rPr>
          <w:rFonts w:ascii="Arial" w:eastAsia="Times New Roman" w:hAnsi="Arial" w:cs="Arial"/>
          <w:sz w:val="20"/>
          <w:szCs w:val="20"/>
          <w:lang w:eastAsia="it-IT"/>
        </w:rPr>
        <w:br/>
      </w:r>
      <w:proofErr w:type="spellStart"/>
      <w:r w:rsidRPr="00E03D7F">
        <w:rPr>
          <w:rFonts w:ascii="Arial" w:eastAsia="Times New Roman" w:hAnsi="Arial" w:cs="Arial"/>
          <w:sz w:val="20"/>
          <w:szCs w:val="20"/>
          <w:lang w:eastAsia="it-IT"/>
        </w:rPr>
        <w:t>iii</w:t>
      </w:r>
      <w:proofErr w:type="spellEnd"/>
      <w:r w:rsidRPr="00E03D7F">
        <w:rPr>
          <w:rFonts w:ascii="Arial" w:eastAsia="Times New Roman" w:hAnsi="Arial" w:cs="Arial"/>
          <w:sz w:val="20"/>
          <w:szCs w:val="20"/>
          <w:lang w:eastAsia="it-IT"/>
        </w:rPr>
        <w:t>) di servizi stampa, radiofonici, televisivi, di produzione cinematografica, postali o delle telecomunicazioni, di servizi di ambulanza, di vigili del fuoco o di protezione civile;</w:t>
      </w:r>
      <w:r w:rsidRPr="00E03D7F">
        <w:rPr>
          <w:rFonts w:ascii="Arial" w:eastAsia="Times New Roman" w:hAnsi="Arial" w:cs="Arial"/>
          <w:sz w:val="20"/>
          <w:szCs w:val="20"/>
          <w:lang w:eastAsia="it-IT"/>
        </w:rPr>
        <w:br/>
      </w:r>
      <w:proofErr w:type="spellStart"/>
      <w:r w:rsidRPr="00E03D7F">
        <w:rPr>
          <w:rFonts w:ascii="Arial" w:eastAsia="Times New Roman" w:hAnsi="Arial" w:cs="Arial"/>
          <w:sz w:val="20"/>
          <w:szCs w:val="20"/>
          <w:lang w:eastAsia="it-IT"/>
        </w:rPr>
        <w:t>iv</w:t>
      </w:r>
      <w:proofErr w:type="spellEnd"/>
      <w:r w:rsidRPr="00E03D7F">
        <w:rPr>
          <w:rFonts w:ascii="Arial" w:eastAsia="Times New Roman" w:hAnsi="Arial" w:cs="Arial"/>
          <w:sz w:val="20"/>
          <w:szCs w:val="20"/>
          <w:lang w:eastAsia="it-IT"/>
        </w:rPr>
        <w:t>) di servizi di produzione, di trasmissione e distribuzione del gas, dell'acqua e dell'elettricità, di servizi di raccolta dei rifiuti domestici o degli impianti di incenerimento;</w:t>
      </w:r>
      <w:r w:rsidRPr="00E03D7F">
        <w:rPr>
          <w:rFonts w:ascii="Arial" w:eastAsia="Times New Roman" w:hAnsi="Arial" w:cs="Arial"/>
          <w:sz w:val="20"/>
          <w:szCs w:val="20"/>
          <w:lang w:eastAsia="it-IT"/>
        </w:rPr>
        <w:br/>
        <w:t>v) di industrie in cui il processo lavorativo non può essere interrotto per ragioni tecniche;</w:t>
      </w:r>
      <w:r w:rsidRPr="00E03D7F">
        <w:rPr>
          <w:rFonts w:ascii="Arial" w:eastAsia="Times New Roman" w:hAnsi="Arial" w:cs="Arial"/>
          <w:sz w:val="20"/>
          <w:szCs w:val="20"/>
          <w:lang w:eastAsia="it-IT"/>
        </w:rPr>
        <w:br/>
        <w:t>vi) di attività di ricerca e sviluppo;</w:t>
      </w:r>
      <w:r w:rsidRPr="00E03D7F">
        <w:rPr>
          <w:rFonts w:ascii="Arial" w:eastAsia="Times New Roman" w:hAnsi="Arial" w:cs="Arial"/>
          <w:sz w:val="20"/>
          <w:szCs w:val="20"/>
          <w:lang w:eastAsia="it-IT"/>
        </w:rPr>
        <w:br/>
      </w:r>
      <w:proofErr w:type="spellStart"/>
      <w:r w:rsidRPr="00E03D7F">
        <w:rPr>
          <w:rFonts w:ascii="Arial" w:eastAsia="Times New Roman" w:hAnsi="Arial" w:cs="Arial"/>
          <w:sz w:val="20"/>
          <w:szCs w:val="20"/>
          <w:lang w:eastAsia="it-IT"/>
        </w:rPr>
        <w:t>vii</w:t>
      </w:r>
      <w:proofErr w:type="spellEnd"/>
      <w:r w:rsidRPr="00E03D7F">
        <w:rPr>
          <w:rFonts w:ascii="Arial" w:eastAsia="Times New Roman" w:hAnsi="Arial" w:cs="Arial"/>
          <w:sz w:val="20"/>
          <w:szCs w:val="20"/>
          <w:lang w:eastAsia="it-IT"/>
        </w:rPr>
        <w:t>) dell'agricoltura;</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d) in caso di sovraccarico prevedibile di attività e, in particolare: i) nell'agricoltura;</w:t>
      </w:r>
      <w:r w:rsidRPr="00E03D7F">
        <w:rPr>
          <w:rFonts w:ascii="Arial" w:eastAsia="Times New Roman" w:hAnsi="Arial" w:cs="Arial"/>
          <w:sz w:val="20"/>
          <w:szCs w:val="20"/>
          <w:lang w:eastAsia="it-IT"/>
        </w:rPr>
        <w:br/>
      </w:r>
      <w:proofErr w:type="spellStart"/>
      <w:r w:rsidRPr="00E03D7F">
        <w:rPr>
          <w:rFonts w:ascii="Arial" w:eastAsia="Times New Roman" w:hAnsi="Arial" w:cs="Arial"/>
          <w:sz w:val="20"/>
          <w:szCs w:val="20"/>
          <w:lang w:eastAsia="it-IT"/>
        </w:rPr>
        <w:t>ii</w:t>
      </w:r>
      <w:proofErr w:type="spellEnd"/>
      <w:r w:rsidRPr="00E03D7F">
        <w:rPr>
          <w:rFonts w:ascii="Arial" w:eastAsia="Times New Roman" w:hAnsi="Arial" w:cs="Arial"/>
          <w:sz w:val="20"/>
          <w:szCs w:val="20"/>
          <w:lang w:eastAsia="it-IT"/>
        </w:rPr>
        <w:t>) nel turismo;</w:t>
      </w:r>
      <w:r w:rsidRPr="00E03D7F">
        <w:rPr>
          <w:rFonts w:ascii="Arial" w:eastAsia="Times New Roman" w:hAnsi="Arial" w:cs="Arial"/>
          <w:sz w:val="20"/>
          <w:szCs w:val="20"/>
          <w:lang w:eastAsia="it-IT"/>
        </w:rPr>
        <w:br/>
      </w:r>
      <w:proofErr w:type="spellStart"/>
      <w:r w:rsidRPr="00E03D7F">
        <w:rPr>
          <w:rFonts w:ascii="Arial" w:eastAsia="Times New Roman" w:hAnsi="Arial" w:cs="Arial"/>
          <w:sz w:val="20"/>
          <w:szCs w:val="20"/>
          <w:lang w:eastAsia="it-IT"/>
        </w:rPr>
        <w:t>iii</w:t>
      </w:r>
      <w:proofErr w:type="spellEnd"/>
      <w:r w:rsidRPr="00E03D7F">
        <w:rPr>
          <w:rFonts w:ascii="Arial" w:eastAsia="Times New Roman" w:hAnsi="Arial" w:cs="Arial"/>
          <w:sz w:val="20"/>
          <w:szCs w:val="20"/>
          <w:lang w:eastAsia="it-IT"/>
        </w:rPr>
        <w:t>) nei servizi postali;</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2.2. agli articoli 3, 4, 5, 8 e 16:</w:t>
      </w:r>
      <w:r w:rsidRPr="00E03D7F">
        <w:rPr>
          <w:rFonts w:ascii="Arial" w:eastAsia="Times New Roman" w:hAnsi="Arial" w:cs="Arial"/>
          <w:sz w:val="20"/>
          <w:szCs w:val="20"/>
          <w:lang w:eastAsia="it-IT"/>
        </w:rPr>
        <w:br/>
        <w:t>a) nei casi previsti dall'articolo 5, paragrafo 4 della direttiva 89/391/CEE;</w:t>
      </w:r>
      <w:r w:rsidRPr="00E03D7F">
        <w:rPr>
          <w:rFonts w:ascii="Arial" w:eastAsia="Times New Roman" w:hAnsi="Arial" w:cs="Arial"/>
          <w:sz w:val="20"/>
          <w:szCs w:val="20"/>
          <w:lang w:eastAsia="it-IT"/>
        </w:rPr>
        <w:br/>
        <w:t>b) in caso di incidente o di rischio di incidente imminente;</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2.3. agli articoli 3 e 5:</w:t>
      </w:r>
      <w:r w:rsidRPr="00E03D7F">
        <w:rPr>
          <w:rFonts w:ascii="Arial" w:eastAsia="Times New Roman" w:hAnsi="Arial" w:cs="Arial"/>
          <w:sz w:val="20"/>
          <w:szCs w:val="20"/>
          <w:lang w:eastAsia="it-IT"/>
        </w:rPr>
        <w:br/>
        <w:t>a) per le attività di lavoro a turni, ogni volta che il lavoratore cambia squadra e non può usufruire tra la fine del servizio di una squadra l'inizio di quello della squadra successiva di periodi di riposo giornaliero e/o settimanale;</w:t>
      </w:r>
      <w:r w:rsidRPr="00E03D7F">
        <w:rPr>
          <w:rFonts w:ascii="Arial" w:eastAsia="Times New Roman" w:hAnsi="Arial" w:cs="Arial"/>
          <w:sz w:val="20"/>
          <w:szCs w:val="20"/>
          <w:lang w:eastAsia="it-IT"/>
        </w:rPr>
        <w:br/>
        <w:t>b) per le attività caratterizzate da periodi di lavoro frazionati durante la giornata, in particolare del personale addetto alle attività di pulizia.</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3. Si può derogare agli articoli 3, 4, 5, 8 e 16 mediante contratti collettivi o accordi conclusi tra le parti sociali a livello nazionale o regionale o, conformemente alle regole fissate da dette parti sociali, mediante contratti collettivi o accordi conclusi tra le parti sociali ad un livello inferiore.</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lastRenderedPageBreak/>
        <w:t>Gli Stati membri in cui, giuridicamente, non esiste un sistema che garantisca la conclusione di contratti collettivi o di accordi tra le parti sociali a livello nazionale o regionale, per i settori contemplati dalla presente direttiva, o gli Stati membri in cui esiste un quadro legislativo specifico a tal fine, e nei limiti di tale quadro, possono, conformemente alle legislazioni e/o prassi nazionali, consentire deroghe agli articoli 3, 4, 5, 8 e 16 mediante contratti collettivi o accordi conclusi tra le parti sociali ad un livello collettivo adeguato.</w:t>
      </w:r>
      <w:r w:rsidRPr="00E03D7F">
        <w:rPr>
          <w:rFonts w:ascii="Arial" w:eastAsia="Times New Roman" w:hAnsi="Arial" w:cs="Arial"/>
          <w:sz w:val="20"/>
          <w:szCs w:val="20"/>
          <w:lang w:eastAsia="it-IT"/>
        </w:rPr>
        <w:br/>
        <w:t xml:space="preserve">Le deroghe previste al primo e secondo comma sono ammesse soltanto a condizione che ai lavoratori interessati siano accordati periodi equivalenti di riposo compensativo o, in casi eccezionali in cui la concessione di tali </w:t>
      </w:r>
      <w:proofErr w:type="spellStart"/>
      <w:r w:rsidRPr="00E03D7F">
        <w:rPr>
          <w:rFonts w:ascii="Arial" w:eastAsia="Times New Roman" w:hAnsi="Arial" w:cs="Arial"/>
          <w:sz w:val="20"/>
          <w:szCs w:val="20"/>
          <w:lang w:eastAsia="it-IT"/>
        </w:rPr>
        <w:t>perio</w:t>
      </w:r>
      <w:proofErr w:type="spellEnd"/>
      <w:r w:rsidRPr="00E03D7F">
        <w:rPr>
          <w:rFonts w:ascii="Arial" w:eastAsia="Times New Roman" w:hAnsi="Arial" w:cs="Arial"/>
          <w:sz w:val="20"/>
          <w:szCs w:val="20"/>
          <w:lang w:eastAsia="it-IT"/>
        </w:rPr>
        <w:t xml:space="preserve"> di equivalenti di riposo compensativo non sia possibile per motivi oggettivi, a condizione che ai lavoratori interessati sia accordata una protezione appropriata.</w:t>
      </w:r>
      <w:r w:rsidRPr="00E03D7F">
        <w:rPr>
          <w:rFonts w:ascii="Arial" w:eastAsia="Times New Roman" w:hAnsi="Arial" w:cs="Arial"/>
          <w:sz w:val="20"/>
          <w:szCs w:val="20"/>
          <w:lang w:eastAsia="it-IT"/>
        </w:rPr>
        <w:br/>
        <w:t>Gli Stati membri possono prevedere norme:</w:t>
      </w:r>
      <w:r w:rsidRPr="00E03D7F">
        <w:rPr>
          <w:rFonts w:ascii="Arial" w:eastAsia="Times New Roman" w:hAnsi="Arial" w:cs="Arial"/>
          <w:sz w:val="20"/>
          <w:szCs w:val="20"/>
          <w:lang w:eastAsia="it-IT"/>
        </w:rPr>
        <w:br/>
        <w:t xml:space="preserve">- affinché il presente paragrafo sia applicato dalle parti sociali, </w:t>
      </w:r>
      <w:r w:rsidRPr="00E03D7F">
        <w:rPr>
          <w:rFonts w:ascii="Arial" w:eastAsia="Times New Roman" w:hAnsi="Arial" w:cs="Arial"/>
          <w:sz w:val="20"/>
          <w:szCs w:val="20"/>
          <w:lang w:eastAsia="it-IT"/>
        </w:rPr>
        <w:br/>
        <w:t>- affinché le disposizioni dei contratti collettivi o accordi conclusi in conformità del presente paragrafo siano estese ad altri lavoratori, conformemente alle legislazioni e/o prassi nazionale.</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4. La facoltà di derogare all'articolo 16, punto 2, prevista al paragrafo 2, punti 2.1 e 2.2 e al paragrafo 3 del presente articolo non può avere come conseguenza la fissazione di un periodo di riferimento superiore a sei mesi.</w:t>
      </w:r>
      <w:r w:rsidRPr="00E03D7F">
        <w:rPr>
          <w:rFonts w:ascii="Arial" w:eastAsia="Times New Roman" w:hAnsi="Arial" w:cs="Arial"/>
          <w:sz w:val="20"/>
          <w:szCs w:val="20"/>
          <w:lang w:eastAsia="it-IT"/>
        </w:rPr>
        <w:br/>
        <w:t>Tuttavia gli Stati membri hanno la facoltà, nel rispetto dei principi generali della protezione della sicurezza e della salute dei lavoratori, di consentire che, per ragioni obiettive, tecniche o inerenti all'organizzazione del lavoro, i contratti collettivi o gli accordi conclusi tra le parti sociali fissino periodi di riferimento che non superino in alcun caso i dodici mesi.</w:t>
      </w:r>
      <w:r w:rsidRPr="00E03D7F">
        <w:rPr>
          <w:rFonts w:ascii="Arial" w:eastAsia="Times New Roman" w:hAnsi="Arial" w:cs="Arial"/>
          <w:sz w:val="20"/>
          <w:szCs w:val="20"/>
          <w:lang w:eastAsia="it-IT"/>
        </w:rPr>
        <w:br/>
        <w:t>Prima della scadenza di un periodo di 7 anni a decorrere dalla data di cui all'articolo 18, paragrafo 1, lettera a), il Consiglio, in base ad una proposta della Commissione corredata di una relazione di valutazione, riesamina le disposizioni del presente paragrafo e decide in merito ai loro sviluppi.</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Articolo 18</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 xml:space="preserve">Disposizioni finali </w:t>
      </w:r>
      <w:r w:rsidRPr="00E03D7F">
        <w:rPr>
          <w:rFonts w:ascii="Arial" w:eastAsia="Times New Roman" w:hAnsi="Arial" w:cs="Arial"/>
          <w:sz w:val="20"/>
          <w:szCs w:val="20"/>
          <w:lang w:eastAsia="it-IT"/>
        </w:rPr>
        <w:br/>
        <w:t>1. Gli Stati membri mettono in vigore le disposizioni legislative, regolamentari ed amministrative necessarie per conformarsi alla presente direttiva al più tardi il 23 novembre 1996 o provvedono affinché, al più tardi entro tale data, le parti sociali applichino consensualmente le disposizioni necessarie, fermo restando che gli Stati membri devono prendere tutte le misure necessarie per poter garantire in qualsiasi momento i risultati imposti dalla presente direttiva.</w:t>
      </w:r>
      <w:r w:rsidRPr="00E03D7F">
        <w:rPr>
          <w:rFonts w:ascii="Arial" w:eastAsia="Times New Roman" w:hAnsi="Arial" w:cs="Arial"/>
          <w:sz w:val="20"/>
          <w:szCs w:val="20"/>
          <w:lang w:eastAsia="it-IT"/>
        </w:rPr>
        <w:br/>
        <w:t>Tuttavia, ogni Stato membro ha la facoltà di non applicare l'articolo 6, nel rispetto dei principi generali della protezione della sicurezza e della salute dei lavoratori, a condizione che assicuri, mediante le misure necessarie prese a tale scopo, che:</w:t>
      </w:r>
      <w:r w:rsidRPr="00E03D7F">
        <w:rPr>
          <w:rFonts w:ascii="Arial" w:eastAsia="Times New Roman" w:hAnsi="Arial" w:cs="Arial"/>
          <w:sz w:val="20"/>
          <w:szCs w:val="20"/>
          <w:lang w:eastAsia="it-IT"/>
        </w:rPr>
        <w:br/>
        <w:t>- nessun datore di lavoro chieda a un lavoratore di lavorare più di 48 ore nel corso di un periodo di 7 giorni, calcolato come media del periodo di riferimento di cui all'articolo 16, punto 2, a meno che non abbia ottenuto il consenso del lavoratore all'esecuzione di tale lavoro;</w:t>
      </w:r>
      <w:r w:rsidRPr="00E03D7F">
        <w:rPr>
          <w:rFonts w:ascii="Arial" w:eastAsia="Times New Roman" w:hAnsi="Arial" w:cs="Arial"/>
          <w:sz w:val="20"/>
          <w:szCs w:val="20"/>
          <w:lang w:eastAsia="it-IT"/>
        </w:rPr>
        <w:br/>
        <w:t>- nessun lavoratore possa subire un danno per il fatto che non è disposto ad accettare di effettuare tale lavoro;</w:t>
      </w:r>
      <w:r w:rsidRPr="00E03D7F">
        <w:rPr>
          <w:rFonts w:ascii="Arial" w:eastAsia="Times New Roman" w:hAnsi="Arial" w:cs="Arial"/>
          <w:sz w:val="20"/>
          <w:szCs w:val="20"/>
          <w:lang w:eastAsia="it-IT"/>
        </w:rPr>
        <w:br/>
        <w:t>- il datore di lavoro tenga registri aggiornati di tutti i lavoratori che effettuano tale lavoro;</w:t>
      </w:r>
      <w:r w:rsidRPr="00E03D7F">
        <w:rPr>
          <w:rFonts w:ascii="Arial" w:eastAsia="Times New Roman" w:hAnsi="Arial" w:cs="Arial"/>
          <w:sz w:val="20"/>
          <w:szCs w:val="20"/>
          <w:lang w:eastAsia="it-IT"/>
        </w:rPr>
        <w:br/>
        <w:t>- i registri siano messi a disposizione delle autorità competenti che possono vietare o limitare, per ragioni di sicurezza e/o di salute dei lavoratori, la possibilità di superare la durata massima settimanale del lavoro;</w:t>
      </w:r>
      <w:r w:rsidRPr="00E03D7F">
        <w:rPr>
          <w:rFonts w:ascii="Arial" w:eastAsia="Times New Roman" w:hAnsi="Arial" w:cs="Arial"/>
          <w:sz w:val="20"/>
          <w:szCs w:val="20"/>
          <w:lang w:eastAsia="it-IT"/>
        </w:rPr>
        <w:br/>
        <w:t>- il datore di lavoro, su richiesta delle autorità competenti, dia loro informazioni sui consensi dati dai lavoratori all'esecuzione di un lavoro che superi le 48 ore nel corso di un periodo di 7 giorni, calcolato come media del periodo di riferimento di cui all'articolo 16, punto 2.</w:t>
      </w:r>
      <w:r w:rsidRPr="00E03D7F">
        <w:rPr>
          <w:rFonts w:ascii="Arial" w:eastAsia="Times New Roman" w:hAnsi="Arial" w:cs="Arial"/>
          <w:sz w:val="20"/>
          <w:szCs w:val="20"/>
          <w:lang w:eastAsia="it-IT"/>
        </w:rPr>
        <w:br/>
        <w:t>Prima della scadenza di un periodo di 7 anni a decorrere dalla data di cui alla lettera a), il Consiglio, sulla base di una proposta della Commissione corredata di una relazione di valutazione, riesamina le disposizioni del presente punto i) e decide del seguito da darvi.</w:t>
      </w:r>
      <w:r w:rsidRPr="00E03D7F">
        <w:rPr>
          <w:rFonts w:ascii="Arial" w:eastAsia="Times New Roman" w:hAnsi="Arial" w:cs="Arial"/>
          <w:sz w:val="20"/>
          <w:szCs w:val="20"/>
          <w:lang w:eastAsia="it-IT"/>
        </w:rPr>
        <w:br/>
        <w:t>Parimenti, per quanto concerne l'applicazione dell'articolo 7, gli Stati membri hanno la facoltà di ricorrere ad un periodo transitorio massimo di 3 anni a decorrere dalla data di cui alla lettera a), a condizione che durante tale periodo transitorio:</w:t>
      </w:r>
      <w:r w:rsidRPr="00E03D7F">
        <w:rPr>
          <w:rFonts w:ascii="Arial" w:eastAsia="Times New Roman" w:hAnsi="Arial" w:cs="Arial"/>
          <w:sz w:val="20"/>
          <w:szCs w:val="20"/>
          <w:lang w:eastAsia="it-IT"/>
        </w:rPr>
        <w:br/>
        <w:t>- ogni lavoratore benefici di ferie annuali retribuite di 3 settimane, secondo le condizioni di ottenimento e concessione previste dalle legislazioni e/o prassi nazionali,</w:t>
      </w:r>
      <w:r w:rsidRPr="00E03D7F">
        <w:rPr>
          <w:rFonts w:ascii="Arial" w:eastAsia="Times New Roman" w:hAnsi="Arial" w:cs="Arial"/>
          <w:sz w:val="20"/>
          <w:szCs w:val="20"/>
          <w:lang w:eastAsia="it-IT"/>
        </w:rPr>
        <w:br/>
        <w:t>- il periodo di ferie annuali retribuite di 3 settimane non possa essere sostituito da un'indennità finanziaria, salvo in caso di fine del rapporto di lavoro.</w:t>
      </w:r>
      <w:r w:rsidRPr="00E03D7F">
        <w:rPr>
          <w:rFonts w:ascii="Arial" w:eastAsia="Times New Roman" w:hAnsi="Arial" w:cs="Arial"/>
          <w:sz w:val="20"/>
          <w:szCs w:val="20"/>
          <w:lang w:eastAsia="it-IT"/>
        </w:rPr>
        <w:br/>
        <w:t>Gli Stati membri ne informano immediatamente la Commissione.</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2. Quando gli Stati membri adottano le disposizioni di cui al paragrafo 1, esse contengono un riferimento alla presente direttiva o sono corredate di un siffatto riferimento all'atto della pubblicazione ufficiale. Le modalità di tale riferimento sono decise dagli Stati membri.</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lastRenderedPageBreak/>
        <w:br/>
        <w:t>3. Fatto salvo il diritto degli Stati membri di fissare, alla luce dell'evoluzione della situazione, disposizioni legislative, regolamentari, amministrative e convenzionali diverse nel campo dell'orario di lavoro, a condizione che i requisiti minimi previsti dalla presente direttiva siano rispettati, l'attuazione di quest'ultima non costituisce una giustificazione per il regresso del livello generale di protezione dei lavoratori.</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4. Gli Stati membri comunicano alla Commissione il testo delle disposizioni di diritto interno che hanno già adottato o che adottano nel settore disciplinato dalla presente direttiva.</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5. Ogni 5 anni gli Stati membri presentano alla Commissione una relazione sull'attuazione pratica delle disposizioni della presente direttiva, indicando i punti di vista delle parti sociali.</w:t>
      </w:r>
      <w:r w:rsidRPr="00E03D7F">
        <w:rPr>
          <w:rFonts w:ascii="Arial" w:eastAsia="Times New Roman" w:hAnsi="Arial" w:cs="Arial"/>
          <w:sz w:val="20"/>
          <w:szCs w:val="20"/>
          <w:lang w:eastAsia="it-IT"/>
        </w:rPr>
        <w:br/>
        <w:t>La Commissione ne informa il Parlamento europeo, il &lt;Consiglio, il Comitato economico e sociale ed il comitato consultivo per la sicurezza, l'igiene e la protezione della salute sul luogo di lavoro.</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6. La Commissione presenta con periodicità quinquennale al Parlamento europeo, al Consiglio ed al Comitato economico e sociale una relazione sull'attuazione della presente direttiva, tenendo conto dei paragrafi 1, 2, 3, 4 e 5.</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b/>
          <w:bCs/>
          <w:sz w:val="20"/>
          <w:szCs w:val="20"/>
          <w:lang w:eastAsia="it-IT"/>
        </w:rPr>
        <w:t>Articolo 19</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Gli Stati membri sono destinatari della presente direttiva.</w:t>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r>
      <w:r w:rsidRPr="00E03D7F">
        <w:rPr>
          <w:rFonts w:ascii="Arial" w:eastAsia="Times New Roman" w:hAnsi="Arial" w:cs="Arial"/>
          <w:sz w:val="20"/>
          <w:szCs w:val="20"/>
          <w:lang w:eastAsia="it-IT"/>
        </w:rPr>
        <w:br/>
        <w:t>Fatto a Bruxelles, addì 23 novembre 1993.</w:t>
      </w:r>
    </w:p>
    <w:p w:rsidR="00E03D7F" w:rsidRPr="00E03D7F" w:rsidRDefault="00E03D7F" w:rsidP="00E03D7F">
      <w:pPr>
        <w:spacing w:before="100" w:beforeAutospacing="1" w:after="100" w:afterAutospacing="1" w:line="240" w:lineRule="auto"/>
        <w:jc w:val="center"/>
        <w:rPr>
          <w:rFonts w:ascii="Arial" w:eastAsia="Times New Roman" w:hAnsi="Arial" w:cs="Arial"/>
          <w:sz w:val="20"/>
          <w:szCs w:val="20"/>
          <w:lang w:eastAsia="it-IT"/>
        </w:rPr>
      </w:pPr>
      <w:r w:rsidRPr="00E03D7F">
        <w:rPr>
          <w:rFonts w:ascii="Arial" w:eastAsia="Times New Roman" w:hAnsi="Arial" w:cs="Arial"/>
          <w:sz w:val="20"/>
          <w:szCs w:val="20"/>
          <w:lang w:eastAsia="it-IT"/>
        </w:rPr>
        <w:t>Per il Consiglio</w:t>
      </w:r>
      <w:r w:rsidRPr="00E03D7F">
        <w:rPr>
          <w:rFonts w:ascii="Arial" w:eastAsia="Times New Roman" w:hAnsi="Arial" w:cs="Arial"/>
          <w:sz w:val="20"/>
          <w:szCs w:val="20"/>
          <w:lang w:eastAsia="it-IT"/>
        </w:rPr>
        <w:br/>
        <w:t>Il Presidente</w:t>
      </w:r>
      <w:r w:rsidRPr="00E03D7F">
        <w:rPr>
          <w:rFonts w:ascii="Arial" w:eastAsia="Times New Roman" w:hAnsi="Arial" w:cs="Arial"/>
          <w:sz w:val="20"/>
          <w:szCs w:val="20"/>
          <w:lang w:eastAsia="it-IT"/>
        </w:rPr>
        <w:br/>
        <w:t>M. SMET</w:t>
      </w:r>
    </w:p>
    <w:p w:rsidR="00E03D7F" w:rsidRPr="00E03D7F" w:rsidRDefault="00E03D7F" w:rsidP="00E03D7F">
      <w:pPr>
        <w:spacing w:before="100" w:beforeAutospacing="1" w:after="100" w:afterAutospacing="1" w:line="240" w:lineRule="auto"/>
        <w:rPr>
          <w:rFonts w:ascii="Arial" w:eastAsia="Times New Roman" w:hAnsi="Arial" w:cs="Arial"/>
          <w:sz w:val="20"/>
          <w:szCs w:val="20"/>
          <w:lang w:eastAsia="it-IT"/>
        </w:rPr>
      </w:pPr>
    </w:p>
    <w:p w:rsidR="00DC14C7" w:rsidRDefault="00DC14C7"/>
    <w:p w:rsidR="005C796E" w:rsidRDefault="005C796E"/>
    <w:sectPr w:rsidR="005C796E" w:rsidSect="00DC14C7">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304A4E"/>
    <w:multiLevelType w:val="multilevel"/>
    <w:tmpl w:val="B6E62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03D7F"/>
    <w:rsid w:val="005C796E"/>
    <w:rsid w:val="00C240B3"/>
    <w:rsid w:val="00DC14C7"/>
    <w:rsid w:val="00E03D7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C14C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E03D7F"/>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227306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3873</Words>
  <Characters>22077</Characters>
  <Application>Microsoft Office Word</Application>
  <DocSecurity>0</DocSecurity>
  <Lines>183</Lines>
  <Paragraphs>51</Paragraphs>
  <ScaleCrop>false</ScaleCrop>
  <HeadingPairs>
    <vt:vector size="2" baseType="variant">
      <vt:variant>
        <vt:lpstr>Titolo</vt:lpstr>
      </vt:variant>
      <vt:variant>
        <vt:i4>1</vt:i4>
      </vt:variant>
    </vt:vector>
  </HeadingPairs>
  <TitlesOfParts>
    <vt:vector size="1" baseType="lpstr">
      <vt:lpstr/>
    </vt:vector>
  </TitlesOfParts>
  <Company> </Company>
  <LinksUpToDate>false</LinksUpToDate>
  <CharactersWithSpaces>25899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3</cp:revision>
  <dcterms:created xsi:type="dcterms:W3CDTF">2008-08-25T19:49:00Z</dcterms:created>
  <dcterms:modified xsi:type="dcterms:W3CDTF">2008-08-25T20:16:00Z</dcterms:modified>
</cp:coreProperties>
</file>